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58" w:type="dxa"/>
        <w:tblInd w:w="139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725"/>
        <w:gridCol w:w="2315"/>
        <w:gridCol w:w="2250"/>
        <w:gridCol w:w="2549"/>
        <w:gridCol w:w="2508"/>
      </w:tblGrid>
      <w:tr w:rsidR="00E2016C" w:rsidTr="00690B62">
        <w:trPr>
          <w:trHeight w:val="860"/>
        </w:trPr>
        <w:tc>
          <w:tcPr>
            <w:tcW w:w="13858" w:type="dxa"/>
            <w:gridSpan w:val="6"/>
            <w:tcBorders>
              <w:top w:val="nil"/>
              <w:left w:val="nil"/>
              <w:right w:val="nil"/>
            </w:tcBorders>
            <w:shd w:val="clear" w:color="auto" w:fill="17365D"/>
          </w:tcPr>
          <w:p w:rsidR="00E2016C" w:rsidRDefault="00E2016C" w:rsidP="00CD2A65">
            <w:pPr>
              <w:pStyle w:val="TableParagraph"/>
              <w:spacing w:before="146"/>
              <w:ind w:left="4060" w:right="2942" w:hanging="109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School Linked Mental Health (SLMH) to Children and Families Across Minnesota Responder &amp; School Partnership Give and Get Agreement</w:t>
            </w:r>
          </w:p>
        </w:tc>
      </w:tr>
      <w:tr w:rsidR="00E2016C" w:rsidTr="00690B62">
        <w:trPr>
          <w:trHeight w:val="460"/>
        </w:trPr>
        <w:tc>
          <w:tcPr>
            <w:tcW w:w="1511" w:type="dxa"/>
            <w:tcBorders>
              <w:left w:val="nil"/>
              <w:bottom w:val="nil"/>
            </w:tcBorders>
            <w:shd w:val="clear" w:color="auto" w:fill="17365D"/>
          </w:tcPr>
          <w:p w:rsidR="00E2016C" w:rsidRDefault="00E2016C" w:rsidP="00CD2A65">
            <w:pPr>
              <w:pStyle w:val="TableParagraph"/>
              <w:spacing w:before="114"/>
              <w:ind w:left="2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Focus Area</w:t>
            </w:r>
          </w:p>
        </w:tc>
        <w:tc>
          <w:tcPr>
            <w:tcW w:w="2725" w:type="dxa"/>
            <w:tcBorders>
              <w:bottom w:val="single" w:sz="8" w:space="0" w:color="FFFFFF"/>
              <w:right w:val="single" w:sz="6" w:space="0" w:color="FFFFFF"/>
            </w:tcBorders>
            <w:shd w:val="clear" w:color="auto" w:fill="8DB3E2"/>
          </w:tcPr>
          <w:p w:rsidR="00E2016C" w:rsidRDefault="00E2016C" w:rsidP="00CD2A65">
            <w:pPr>
              <w:pStyle w:val="TableParagraph"/>
              <w:spacing w:before="114"/>
              <w:ind w:left="712"/>
              <w:rPr>
                <w:b/>
                <w:sz w:val="20"/>
              </w:rPr>
            </w:pPr>
            <w:r>
              <w:rPr>
                <w:b/>
                <w:sz w:val="20"/>
              </w:rPr>
              <w:t>Responder Get</w:t>
            </w:r>
          </w:p>
        </w:tc>
        <w:tc>
          <w:tcPr>
            <w:tcW w:w="2315" w:type="dxa"/>
            <w:tcBorders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8DB3E2"/>
          </w:tcPr>
          <w:p w:rsidR="00E2016C" w:rsidRDefault="00E2016C" w:rsidP="00CD2A65">
            <w:pPr>
              <w:pStyle w:val="TableParagraph"/>
              <w:spacing w:before="114"/>
              <w:ind w:left="702"/>
              <w:rPr>
                <w:b/>
                <w:sz w:val="20"/>
              </w:rPr>
            </w:pPr>
            <w:r>
              <w:rPr>
                <w:b/>
                <w:sz w:val="20"/>
              </w:rPr>
              <w:t>School Get</w:t>
            </w:r>
          </w:p>
        </w:tc>
        <w:tc>
          <w:tcPr>
            <w:tcW w:w="2250" w:type="dxa"/>
            <w:tcBorders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8DB3E2"/>
          </w:tcPr>
          <w:p w:rsidR="00E2016C" w:rsidRDefault="00E2016C" w:rsidP="00CD2A65">
            <w:pPr>
              <w:pStyle w:val="TableParagraph"/>
              <w:spacing w:before="114"/>
              <w:ind w:left="459"/>
              <w:rPr>
                <w:b/>
                <w:sz w:val="20"/>
              </w:rPr>
            </w:pPr>
            <w:r>
              <w:rPr>
                <w:b/>
                <w:sz w:val="20"/>
              </w:rPr>
              <w:t>Responder Give</w:t>
            </w:r>
          </w:p>
        </w:tc>
        <w:tc>
          <w:tcPr>
            <w:tcW w:w="2549" w:type="dxa"/>
            <w:tcBorders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8DB3E2"/>
          </w:tcPr>
          <w:p w:rsidR="00E2016C" w:rsidRDefault="00E2016C" w:rsidP="00CD2A65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School Give</w:t>
            </w:r>
          </w:p>
        </w:tc>
        <w:tc>
          <w:tcPr>
            <w:tcW w:w="2508" w:type="dxa"/>
            <w:tcBorders>
              <w:left w:val="single" w:sz="6" w:space="0" w:color="FFFFFF"/>
              <w:bottom w:val="single" w:sz="8" w:space="0" w:color="FFFFFF"/>
              <w:right w:val="nil"/>
            </w:tcBorders>
            <w:shd w:val="clear" w:color="auto" w:fill="8DB3E2"/>
          </w:tcPr>
          <w:p w:rsidR="00E2016C" w:rsidRDefault="00E2016C" w:rsidP="00CD2A65">
            <w:pPr>
              <w:pStyle w:val="TableParagraph"/>
              <w:spacing w:before="114"/>
              <w:ind w:left="515"/>
              <w:rPr>
                <w:b/>
                <w:sz w:val="20"/>
              </w:rPr>
            </w:pPr>
            <w:r>
              <w:rPr>
                <w:b/>
                <w:sz w:val="20"/>
              </w:rPr>
              <w:t>Shared Outcomes</w:t>
            </w:r>
          </w:p>
        </w:tc>
      </w:tr>
      <w:tr w:rsidR="00E2016C" w:rsidTr="00690B62">
        <w:trPr>
          <w:trHeight w:val="1940"/>
        </w:trPr>
        <w:tc>
          <w:tcPr>
            <w:tcW w:w="1511" w:type="dxa"/>
            <w:tcBorders>
              <w:top w:val="nil"/>
              <w:left w:val="nil"/>
              <w:bottom w:val="nil"/>
            </w:tcBorders>
            <w:shd w:val="clear" w:color="auto" w:fill="17365D"/>
          </w:tcPr>
          <w:p w:rsidR="00E2016C" w:rsidRDefault="00E2016C" w:rsidP="00CD2A6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E2016C" w:rsidRDefault="00E2016C" w:rsidP="00CD2A65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1)Collaborative identification of students that may benefit from Mental Health support (Data based decision making)</w:t>
            </w:r>
          </w:p>
        </w:tc>
        <w:tc>
          <w:tcPr>
            <w:tcW w:w="2725" w:type="dxa"/>
            <w:tcBorders>
              <w:top w:val="single" w:sz="8" w:space="0" w:color="FFFFFF"/>
              <w:bottom w:val="single" w:sz="12" w:space="0" w:color="FFFFFF"/>
              <w:right w:val="single" w:sz="6" w:space="0" w:color="FFFFFF"/>
            </w:tcBorders>
            <w:shd w:val="clear" w:color="auto" w:fill="C6D9F1"/>
          </w:tcPr>
          <w:p w:rsidR="00E2016C" w:rsidRPr="00FE4D00" w:rsidRDefault="00E2016C" w:rsidP="00CD2A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Access to data through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EduC</w:t>
            </w:r>
            <w:r w:rsidRPr="00FE4D00">
              <w:rPr>
                <w:rFonts w:asciiTheme="minorHAnsi" w:hAnsiTheme="minorHAnsi" w:cstheme="minorHAnsi"/>
                <w:sz w:val="20"/>
                <w:szCs w:val="20"/>
              </w:rPr>
              <w:t>limber</w:t>
            </w:r>
            <w:proofErr w:type="spellEnd"/>
            <w:r w:rsidRPr="00FE4D00">
              <w:rPr>
                <w:rFonts w:asciiTheme="minorHAnsi" w:hAnsiTheme="minorHAnsi" w:cstheme="minorHAnsi"/>
                <w:sz w:val="20"/>
                <w:szCs w:val="20"/>
              </w:rPr>
              <w:t xml:space="preserve"> reflecting MTSS/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RTI</w:t>
            </w:r>
            <w:r w:rsidRPr="00FE4D00">
              <w:rPr>
                <w:rFonts w:asciiTheme="minorHAnsi" w:hAnsiTheme="minorHAnsi" w:cstheme="minorHAnsi"/>
                <w:sz w:val="20"/>
                <w:szCs w:val="20"/>
              </w:rPr>
              <w:t xml:space="preserve"> including a process to identify students needing additional mental health support</w:t>
            </w:r>
          </w:p>
        </w:tc>
        <w:tc>
          <w:tcPr>
            <w:tcW w:w="2315" w:type="dxa"/>
            <w:tcBorders>
              <w:top w:val="single" w:sz="8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C6D9F1"/>
          </w:tcPr>
          <w:p w:rsidR="00E2016C" w:rsidRPr="00FE4D00" w:rsidRDefault="00E2016C" w:rsidP="00CD2A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E4D00">
              <w:rPr>
                <w:rFonts w:asciiTheme="minorHAnsi" w:hAnsiTheme="minorHAnsi" w:cstheme="minorHAnsi"/>
                <w:sz w:val="20"/>
                <w:szCs w:val="20"/>
              </w:rPr>
              <w:t>Participation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SL</w:t>
            </w:r>
            <w:r w:rsidRPr="00FE4D00">
              <w:rPr>
                <w:rFonts w:asciiTheme="minorHAnsi" w:hAnsiTheme="minorHAnsi" w:cstheme="minorHAnsi"/>
                <w:sz w:val="20"/>
                <w:szCs w:val="20"/>
              </w:rPr>
              <w:t>MH staff on RTI/MTSS and PBIS teams allow for greater depth of knowledge for interventions and referrals for students that need additional support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C6D9F1"/>
          </w:tcPr>
          <w:p w:rsidR="00E2016C" w:rsidRPr="00FE4D00" w:rsidRDefault="00E2016C" w:rsidP="00CD2A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E4D00">
              <w:rPr>
                <w:rFonts w:asciiTheme="minorHAnsi" w:hAnsiTheme="minorHAnsi" w:cstheme="minorHAnsi"/>
                <w:sz w:val="20"/>
                <w:szCs w:val="20"/>
              </w:rPr>
              <w:t>Agreement to collect and share implementation and student progress data within guidelines of both educational and medical legal requirements with the designated school team</w:t>
            </w:r>
          </w:p>
        </w:tc>
        <w:tc>
          <w:tcPr>
            <w:tcW w:w="2549" w:type="dxa"/>
            <w:tcBorders>
              <w:top w:val="single" w:sz="8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C6D9F1"/>
          </w:tcPr>
          <w:p w:rsidR="00E2016C" w:rsidRPr="00FE4D00" w:rsidRDefault="00E2016C" w:rsidP="00CD2A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E4D00">
              <w:rPr>
                <w:rFonts w:asciiTheme="minorHAnsi" w:hAnsiTheme="minorHAnsi" w:cstheme="minorHAnsi"/>
                <w:sz w:val="20"/>
                <w:szCs w:val="20"/>
              </w:rPr>
              <w:t xml:space="preserve">Provide regular access to data review meetings to systemically identify students would will benefit from SLMH support </w:t>
            </w:r>
          </w:p>
        </w:tc>
        <w:tc>
          <w:tcPr>
            <w:tcW w:w="2508" w:type="dxa"/>
            <w:tcBorders>
              <w:top w:val="single" w:sz="8" w:space="0" w:color="FFFFFF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C6D9F1"/>
          </w:tcPr>
          <w:p w:rsidR="00E2016C" w:rsidRPr="00FF2413" w:rsidRDefault="00E2016C" w:rsidP="00CD2A65">
            <w:pPr>
              <w:pStyle w:val="TableParagrap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F241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Cooperative progress monitoring, development of interventions, referrals and support for students with Mental Health needs</w:t>
            </w:r>
          </w:p>
        </w:tc>
      </w:tr>
      <w:tr w:rsidR="00E2016C" w:rsidTr="00690B62">
        <w:trPr>
          <w:trHeight w:val="1440"/>
        </w:trPr>
        <w:tc>
          <w:tcPr>
            <w:tcW w:w="1511" w:type="dxa"/>
            <w:tcBorders>
              <w:top w:val="nil"/>
              <w:left w:val="nil"/>
              <w:bottom w:val="nil"/>
            </w:tcBorders>
            <w:shd w:val="clear" w:color="auto" w:fill="17365D"/>
          </w:tcPr>
          <w:p w:rsidR="00E2016C" w:rsidRDefault="00E2016C" w:rsidP="00CD2A6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E2016C" w:rsidRDefault="00E2016C" w:rsidP="00CD2A65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2) Professional Development </w:t>
            </w:r>
          </w:p>
        </w:tc>
        <w:tc>
          <w:tcPr>
            <w:tcW w:w="2725" w:type="dxa"/>
            <w:tcBorders>
              <w:top w:val="single" w:sz="12" w:space="0" w:color="FFFFFF"/>
              <w:bottom w:val="single" w:sz="12" w:space="0" w:color="FFFFFF"/>
              <w:right w:val="single" w:sz="6" w:space="0" w:color="FFFFFF"/>
            </w:tcBorders>
            <w:shd w:val="clear" w:color="auto" w:fill="DBE5F1"/>
          </w:tcPr>
          <w:p w:rsidR="00E2016C" w:rsidRPr="00FE4D00" w:rsidRDefault="00E2016C" w:rsidP="00CD2A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SLMH staff participate in district sponsored training </w:t>
            </w:r>
          </w:p>
        </w:tc>
        <w:tc>
          <w:tcPr>
            <w:tcW w:w="2315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DBE5F1"/>
          </w:tcPr>
          <w:p w:rsidR="00E2016C" w:rsidRPr="00FE4D00" w:rsidRDefault="00E2016C" w:rsidP="00CD2A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School staff develop a better understanding of the SLMH staff role as well as the EBP being provided to students across the tiers</w:t>
            </w:r>
          </w:p>
        </w:tc>
        <w:tc>
          <w:tcPr>
            <w:tcW w:w="2250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DBE5F1"/>
          </w:tcPr>
          <w:p w:rsidR="00E2016C" w:rsidRPr="00FE4D00" w:rsidRDefault="00E2016C" w:rsidP="00CD2A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SLMH staff will provide professional development for school staff on topics related to MH needs of students in schools</w:t>
            </w:r>
          </w:p>
        </w:tc>
        <w:tc>
          <w:tcPr>
            <w:tcW w:w="2549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DBE5F1"/>
          </w:tcPr>
          <w:p w:rsidR="00E2016C" w:rsidRPr="00FE4D00" w:rsidRDefault="00E2016C" w:rsidP="00CD2A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School staff provide access to district PD opportunities to learn  about PBIS, School culture, Social emotional development connected to supports across existing tiers</w:t>
            </w:r>
          </w:p>
        </w:tc>
        <w:tc>
          <w:tcPr>
            <w:tcW w:w="2508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DBE5F1"/>
          </w:tcPr>
          <w:p w:rsidR="00E2016C" w:rsidRPr="00FF2413" w:rsidRDefault="00E2016C" w:rsidP="00CD2A65">
            <w:pPr>
              <w:pStyle w:val="TableParagrap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F241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SLMH and school staff will build a mutual understanding and respect for each other’s role in a multi-tiered and multi-disciplinary relationship</w:t>
            </w:r>
          </w:p>
        </w:tc>
      </w:tr>
      <w:tr w:rsidR="00E2016C" w:rsidTr="00690B62">
        <w:trPr>
          <w:trHeight w:val="1700"/>
        </w:trPr>
        <w:tc>
          <w:tcPr>
            <w:tcW w:w="1511" w:type="dxa"/>
            <w:tcBorders>
              <w:top w:val="nil"/>
              <w:left w:val="nil"/>
              <w:bottom w:val="nil"/>
            </w:tcBorders>
            <w:shd w:val="clear" w:color="auto" w:fill="17365D"/>
          </w:tcPr>
          <w:p w:rsidR="00E2016C" w:rsidRDefault="00E2016C" w:rsidP="00CD2A6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E2016C" w:rsidRDefault="00E2016C" w:rsidP="00CD2A65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3) Positive behavioral interventions and support </w:t>
            </w:r>
          </w:p>
        </w:tc>
        <w:tc>
          <w:tcPr>
            <w:tcW w:w="2725" w:type="dxa"/>
            <w:tcBorders>
              <w:top w:val="single" w:sz="12" w:space="0" w:color="FFFFFF"/>
              <w:bottom w:val="single" w:sz="12" w:space="0" w:color="FFFFFF"/>
              <w:right w:val="single" w:sz="6" w:space="0" w:color="FFFFFF"/>
            </w:tcBorders>
            <w:shd w:val="clear" w:color="auto" w:fill="C6D9F1"/>
          </w:tcPr>
          <w:p w:rsidR="00E2016C" w:rsidRPr="00FE4D00" w:rsidRDefault="00E2016C" w:rsidP="00CD2A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SLMH staff participate and contribute to Vandyke PBIS efforts and benefit from a positive school culture and behavior incentives for students</w:t>
            </w:r>
          </w:p>
        </w:tc>
        <w:tc>
          <w:tcPr>
            <w:tcW w:w="2315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C6D9F1"/>
          </w:tcPr>
          <w:p w:rsidR="00E2016C" w:rsidRPr="00FE4D00" w:rsidRDefault="00E2016C" w:rsidP="00CD2A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School staff benefit from SLMH staff participation by the sharing of their expertise and feedback related to schoolwide PBIS efforts</w:t>
            </w:r>
          </w:p>
        </w:tc>
        <w:tc>
          <w:tcPr>
            <w:tcW w:w="2250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C6D9F1"/>
          </w:tcPr>
          <w:p w:rsidR="00E2016C" w:rsidRPr="00FE4D00" w:rsidRDefault="00E2016C" w:rsidP="00CD2A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SLMH staff share expertise, ideas, and feedback related to PBIS</w:t>
            </w:r>
          </w:p>
        </w:tc>
        <w:tc>
          <w:tcPr>
            <w:tcW w:w="2549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C6D9F1"/>
          </w:tcPr>
          <w:p w:rsidR="00E2016C" w:rsidRPr="00FE4D00" w:rsidRDefault="00E2016C" w:rsidP="00CD2A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School staff includes SLMH staff in all PBIS activities, events, and meetings. Including PBIS regional training</w:t>
            </w:r>
          </w:p>
        </w:tc>
        <w:tc>
          <w:tcPr>
            <w:tcW w:w="2508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C6D9F1"/>
          </w:tcPr>
          <w:p w:rsidR="00E2016C" w:rsidRPr="00FF2413" w:rsidRDefault="00E2016C" w:rsidP="00CD2A65">
            <w:pPr>
              <w:pStyle w:val="TableParagrap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F241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SLMH and school staff have a common understanding of school wide behavior expectations, use common language and reinforce positive behavioral expectations</w:t>
            </w:r>
          </w:p>
        </w:tc>
      </w:tr>
      <w:tr w:rsidR="00E2016C" w:rsidTr="00690B62">
        <w:trPr>
          <w:trHeight w:val="1700"/>
        </w:trPr>
        <w:tc>
          <w:tcPr>
            <w:tcW w:w="1511" w:type="dxa"/>
            <w:tcBorders>
              <w:top w:val="nil"/>
              <w:left w:val="nil"/>
              <w:bottom w:val="nil"/>
            </w:tcBorders>
            <w:shd w:val="clear" w:color="auto" w:fill="17365D"/>
          </w:tcPr>
          <w:p w:rsidR="00E2016C" w:rsidRDefault="00E2016C" w:rsidP="00CD2A6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FF2413" w:rsidRPr="00FF2413" w:rsidRDefault="00FF2413" w:rsidP="00CD2A65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FF2413">
              <w:rPr>
                <w:b/>
                <w:sz w:val="20"/>
                <w:szCs w:val="20"/>
              </w:rPr>
              <w:t xml:space="preserve"> 4) Crisis</w:t>
            </w:r>
          </w:p>
        </w:tc>
        <w:tc>
          <w:tcPr>
            <w:tcW w:w="2725" w:type="dxa"/>
            <w:tcBorders>
              <w:top w:val="single" w:sz="12" w:space="0" w:color="FFFFFF"/>
              <w:bottom w:val="single" w:sz="12" w:space="0" w:color="FFFFFF"/>
              <w:right w:val="single" w:sz="6" w:space="0" w:color="FFFFFF"/>
            </w:tcBorders>
            <w:shd w:val="clear" w:color="auto" w:fill="C6D9F1"/>
          </w:tcPr>
          <w:p w:rsidR="00E2016C" w:rsidRPr="00FE4D00" w:rsidRDefault="00E2016C" w:rsidP="00CD2A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SLMH staff are available and assist in crisis situations with students at school. This support builds the relationship with staff, parents and students</w:t>
            </w:r>
          </w:p>
        </w:tc>
        <w:tc>
          <w:tcPr>
            <w:tcW w:w="2315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C6D9F1"/>
          </w:tcPr>
          <w:p w:rsidR="00E2016C" w:rsidRPr="00FE4D00" w:rsidRDefault="00E2016C" w:rsidP="00CD2A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School staff and students get extra support and resources during a crisis situation at school</w:t>
            </w:r>
          </w:p>
        </w:tc>
        <w:tc>
          <w:tcPr>
            <w:tcW w:w="2250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C6D9F1"/>
          </w:tcPr>
          <w:p w:rsidR="00E2016C" w:rsidRPr="00FE4D00" w:rsidRDefault="00E2016C" w:rsidP="00CD2A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SLMH staff participate on building crisis response teams, all drills and have specific roles during an emergency</w:t>
            </w:r>
          </w:p>
        </w:tc>
        <w:tc>
          <w:tcPr>
            <w:tcW w:w="2549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C6D9F1"/>
          </w:tcPr>
          <w:p w:rsidR="00E2016C" w:rsidRPr="00FE4D00" w:rsidRDefault="00E2016C" w:rsidP="00CD2A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School staff provide training related to crisis and emergency procedures within the school</w:t>
            </w:r>
          </w:p>
        </w:tc>
        <w:tc>
          <w:tcPr>
            <w:tcW w:w="2508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C6D9F1"/>
          </w:tcPr>
          <w:p w:rsidR="00E2016C" w:rsidRPr="00FF2413" w:rsidRDefault="00E2016C" w:rsidP="00CD2A65">
            <w:pPr>
              <w:pStyle w:val="TableParagrap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F241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SLMH and school staff work collaboratively to support students, parents, and staff in a crisis or emergency </w:t>
            </w:r>
          </w:p>
        </w:tc>
      </w:tr>
      <w:tr w:rsidR="00E2016C" w:rsidTr="00690B62">
        <w:trPr>
          <w:trHeight w:val="1700"/>
        </w:trPr>
        <w:tc>
          <w:tcPr>
            <w:tcW w:w="1511" w:type="dxa"/>
            <w:tcBorders>
              <w:top w:val="nil"/>
              <w:left w:val="nil"/>
              <w:bottom w:val="nil"/>
            </w:tcBorders>
            <w:shd w:val="clear" w:color="auto" w:fill="17365D"/>
          </w:tcPr>
          <w:p w:rsidR="00E2016C" w:rsidRDefault="00E2016C" w:rsidP="00CD2A65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5</w:t>
            </w:r>
            <w:bookmarkStart w:id="0" w:name="_GoBack"/>
            <w:r w:rsidRPr="000B7D8B">
              <w:rPr>
                <w:b/>
                <w:sz w:val="20"/>
                <w:szCs w:val="20"/>
              </w:rPr>
              <w:t>) Behavior intervention and functional behavior planning</w:t>
            </w:r>
            <w:r>
              <w:rPr>
                <w:b/>
                <w:sz w:val="16"/>
              </w:rPr>
              <w:t xml:space="preserve"> </w:t>
            </w:r>
            <w:bookmarkEnd w:id="0"/>
          </w:p>
        </w:tc>
        <w:tc>
          <w:tcPr>
            <w:tcW w:w="2725" w:type="dxa"/>
            <w:tcBorders>
              <w:top w:val="single" w:sz="12" w:space="0" w:color="FFFFFF"/>
              <w:bottom w:val="single" w:sz="12" w:space="0" w:color="FFFFFF"/>
              <w:right w:val="single" w:sz="6" w:space="0" w:color="FFFFFF"/>
            </w:tcBorders>
            <w:shd w:val="clear" w:color="auto" w:fill="C6D9F1"/>
          </w:tcPr>
          <w:p w:rsidR="00E2016C" w:rsidRPr="00FE4D00" w:rsidRDefault="00E2016C" w:rsidP="00CD2A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SLMH staff participate in building behavior team planning, home school behavior plans with parents, and IEP/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Eval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meetings. Behavior plans are consistent across all settings</w:t>
            </w:r>
          </w:p>
        </w:tc>
        <w:tc>
          <w:tcPr>
            <w:tcW w:w="2315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C6D9F1"/>
          </w:tcPr>
          <w:p w:rsidR="00E2016C" w:rsidRPr="00FE4D00" w:rsidRDefault="00E2016C" w:rsidP="00CD2A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With SLMH staff participating in these meetings their additional expertise is shared with school staff and parents</w:t>
            </w:r>
          </w:p>
        </w:tc>
        <w:tc>
          <w:tcPr>
            <w:tcW w:w="2250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C6D9F1"/>
          </w:tcPr>
          <w:p w:rsidR="00E2016C" w:rsidRPr="00FE4D00" w:rsidRDefault="00E2016C" w:rsidP="00CD2A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SLMH staff have the opportunity to problem solve and give feedback related to behavior plans for students they work with</w:t>
            </w:r>
          </w:p>
        </w:tc>
        <w:tc>
          <w:tcPr>
            <w:tcW w:w="2549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C6D9F1"/>
          </w:tcPr>
          <w:p w:rsidR="00E2016C" w:rsidRPr="00FE4D00" w:rsidRDefault="00E2016C" w:rsidP="00CD2A6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School staff include SLMH staff as part of the team supporting students</w:t>
            </w:r>
          </w:p>
        </w:tc>
        <w:tc>
          <w:tcPr>
            <w:tcW w:w="2508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C6D9F1"/>
          </w:tcPr>
          <w:p w:rsidR="00E2016C" w:rsidRPr="00690B62" w:rsidRDefault="00E2016C" w:rsidP="00CD2A65">
            <w:pPr>
              <w:pStyle w:val="TableParagrap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90B6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It is sometimes difficult for parents to identify who is a school staff or SLMH staff due to the level of collaboration and integration of staff</w:t>
            </w:r>
          </w:p>
        </w:tc>
      </w:tr>
    </w:tbl>
    <w:p w:rsidR="00D47BD1" w:rsidRDefault="00D47BD1"/>
    <w:sectPr w:rsidR="00D47BD1" w:rsidSect="00E201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6C"/>
    <w:rsid w:val="000B7D8B"/>
    <w:rsid w:val="00690B62"/>
    <w:rsid w:val="007D36E5"/>
    <w:rsid w:val="00D47BD1"/>
    <w:rsid w:val="00E2016C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671A5-998C-4079-85CD-8C380CCE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01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2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Hoeft</dc:creator>
  <cp:lastModifiedBy>Hunt, Mary (MDE)</cp:lastModifiedBy>
  <cp:revision>4</cp:revision>
  <dcterms:created xsi:type="dcterms:W3CDTF">2018-05-08T16:10:00Z</dcterms:created>
  <dcterms:modified xsi:type="dcterms:W3CDTF">2018-05-09T14:04:00Z</dcterms:modified>
</cp:coreProperties>
</file>